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485"/>
        <w:gridCol w:w="332"/>
        <w:gridCol w:w="527"/>
        <w:gridCol w:w="907"/>
        <w:gridCol w:w="451"/>
        <w:gridCol w:w="1619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2021-11-29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北大法宝法律数据库使用许可合同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13600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续签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40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北京北大英华科技有限公司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6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both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北大法宝法律数据库使用许可合同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合同金额（元人民币）</w:t>
            </w:r>
          </w:p>
        </w:tc>
        <w:tc>
          <w:tcPr>
            <w:tcW w:w="62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13600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2021-12-03T08:18:35Z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44C786DCFD6C45E58712A329DD2D87D2</vt:lpwstr>
  </property>
</Properties>
</file>